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13EF0" w14:textId="197BCF3F" w:rsidR="000B3F33" w:rsidRPr="00147083" w:rsidRDefault="00DE6CA1">
      <w:pPr>
        <w:rPr>
          <w:b/>
          <w:bCs/>
          <w:lang w:val="en-US"/>
        </w:rPr>
      </w:pPr>
      <w:r w:rsidRPr="00147083">
        <w:rPr>
          <w:b/>
          <w:bCs/>
          <w:lang w:val="en-US"/>
        </w:rPr>
        <w:t>MANOVA</w:t>
      </w:r>
    </w:p>
    <w:p w14:paraId="390063DB" w14:textId="231DA738" w:rsidR="00147083" w:rsidRPr="00147083" w:rsidRDefault="003B5CAE" w:rsidP="00147083">
      <w:pPr>
        <w:jc w:val="both"/>
        <w:rPr>
          <w:lang w:val="en-US"/>
        </w:rPr>
      </w:pPr>
      <w:r w:rsidRPr="003B5CAE">
        <w:rPr>
          <w:lang w:val="en-US"/>
        </w:rPr>
        <w:t>In this study, the multivariate analysis of variance (MANOVA) follows the standard linear model expressed as Y=XB+E, where Y represents the matrix of dependent variables (the multivariate features), X is the design matrix constructed from the predictor variable. The matrix B contains the estimated regression coefficients describing how the predictor influences each dependent variable, while E represents the residual or error matrix capturing the unexplained variation in the model. MANOVA evaluates whether variation in B across groups is significantly greater than the within</w:t>
      </w:r>
      <w:r w:rsidRPr="003B5CAE">
        <w:rPr>
          <w:lang w:val="en-US"/>
        </w:rPr>
        <w:noBreakHyphen/>
        <w:t xml:space="preserve">group variation represented by E. This analysis was performed using the MANOVA implementation from the </w:t>
      </w:r>
      <w:proofErr w:type="spellStart"/>
      <w:r w:rsidRPr="003B5CAE">
        <w:rPr>
          <w:i/>
          <w:iCs/>
          <w:lang w:val="en-US"/>
        </w:rPr>
        <w:t>statsmodels</w:t>
      </w:r>
      <w:proofErr w:type="spellEnd"/>
      <w:r w:rsidRPr="003B5CAE">
        <w:rPr>
          <w:lang w:val="en-US"/>
        </w:rPr>
        <w:t xml:space="preserve"> Python library</w:t>
      </w:r>
      <w:r w:rsidRPr="00147083">
        <w:rPr>
          <w:lang w:val="en-US"/>
        </w:rPr>
        <w:t xml:space="preserve"> (</w:t>
      </w:r>
      <w:r w:rsidRPr="00147083">
        <w:rPr>
          <w:lang w:val="en-US"/>
        </w:rPr>
        <w:t xml:space="preserve">Seabold &amp; </w:t>
      </w:r>
      <w:proofErr w:type="spellStart"/>
      <w:r w:rsidRPr="00147083">
        <w:rPr>
          <w:lang w:val="en-US"/>
        </w:rPr>
        <w:t>Perktold</w:t>
      </w:r>
      <w:proofErr w:type="spellEnd"/>
      <w:r w:rsidRPr="00147083">
        <w:rPr>
          <w:lang w:val="en-US"/>
        </w:rPr>
        <w:t>, 2010).</w:t>
      </w:r>
      <w:r w:rsidR="00147083" w:rsidRPr="00147083">
        <w:rPr>
          <w:lang w:val="en-US"/>
        </w:rPr>
        <w:t xml:space="preserve"> </w:t>
      </w:r>
      <w:r w:rsidR="00147083" w:rsidRPr="00147083">
        <w:rPr>
          <w:lang w:val="en-US"/>
        </w:rPr>
        <w:t xml:space="preserve">MANOVA provides a useful multivariate view of the data, but it does not account for </w:t>
      </w:r>
      <w:r w:rsidR="00147083">
        <w:rPr>
          <w:lang w:val="en-US"/>
        </w:rPr>
        <w:t xml:space="preserve">particular </w:t>
      </w:r>
      <w:r w:rsidR="00147083" w:rsidRPr="00147083">
        <w:rPr>
          <w:lang w:val="en-US"/>
        </w:rPr>
        <w:t>properties of microbiome datasets such as sparsity and compositionality. Because MANOVA assumes unconstrained continuous variables in Euclidean space, it cannot model zero inflation or the dependencies created by the constant</w:t>
      </w:r>
      <w:r w:rsidR="00147083" w:rsidRPr="00147083">
        <w:rPr>
          <w:lang w:val="en-US"/>
        </w:rPr>
        <w:noBreakHyphen/>
        <w:t>sum structure. Therefore, we apply MANOVA only as an exploratory multivariate tool and interpret its results with caution.</w:t>
      </w:r>
    </w:p>
    <w:p w14:paraId="5AEF3BF9" w14:textId="567FF8CB" w:rsidR="003B5CAE" w:rsidRPr="00147083" w:rsidRDefault="00DE6CA1" w:rsidP="004D4474">
      <w:pPr>
        <w:ind w:firstLine="708"/>
        <w:jc w:val="both"/>
        <w:rPr>
          <w:lang w:val="en-US"/>
        </w:rPr>
      </w:pPr>
      <w:r w:rsidRPr="00147083">
        <w:rPr>
          <w:lang w:val="en-US"/>
        </w:rPr>
        <w:t>The MANOVA model applied to the microbiome taxa relative abundance matrix demonstrates strong statistical significance, indicating that the collective profiles of the selected taxa have a substantial effect in distinguishing breast milk and infant formula groups. This is supported by several multivariate test statistics: Wilks’ Lambda = 0.1101 (Num DF = 16, Den DF = 49), suggesting that a large proportion of the variance in group labels is explained by the taxa data; Pillai’s Trace = 0.8899, evidencing a robust multivariate effect; and Hotelling–Lawley Trace = 8.0802 as well as Roy’s Greatest Root = 8.0802, further confirming the strength of the model. The overall F = 24.7456 with p &lt; 0.0001 indicates that the observed group differences are highly unlikely to be due to chance.</w:t>
      </w:r>
      <w:r w:rsidR="00147083">
        <w:rPr>
          <w:lang w:val="en-US"/>
        </w:rPr>
        <w:t xml:space="preserve"> </w:t>
      </w:r>
    </w:p>
    <w:p w14:paraId="37AD0D68" w14:textId="06786FDF" w:rsidR="00DE6CA1" w:rsidRPr="00147083" w:rsidRDefault="003B5CAE" w:rsidP="00DE6CA1">
      <w:pPr>
        <w:jc w:val="both"/>
        <w:rPr>
          <w:b/>
          <w:bCs/>
          <w:lang w:val="en-US"/>
        </w:rPr>
      </w:pPr>
      <w:r w:rsidRPr="00147083">
        <w:rPr>
          <w:b/>
          <w:bCs/>
          <w:lang w:val="en-US"/>
        </w:rPr>
        <w:t>Reference</w:t>
      </w:r>
    </w:p>
    <w:p w14:paraId="4137750A" w14:textId="6C390ACA" w:rsidR="003B5CAE" w:rsidRPr="00147083" w:rsidRDefault="003B5CAE" w:rsidP="003B5CAE">
      <w:pPr>
        <w:ind w:left="706" w:hanging="706"/>
        <w:jc w:val="both"/>
        <w:rPr>
          <w:lang w:val="en-US"/>
        </w:rPr>
      </w:pPr>
      <w:r w:rsidRPr="00147083">
        <w:rPr>
          <w:lang w:val="en-US"/>
        </w:rPr>
        <w:t xml:space="preserve">Seabold, S., &amp; </w:t>
      </w:r>
      <w:proofErr w:type="spellStart"/>
      <w:r w:rsidRPr="00147083">
        <w:rPr>
          <w:lang w:val="en-US"/>
        </w:rPr>
        <w:t>Perktold</w:t>
      </w:r>
      <w:proofErr w:type="spellEnd"/>
      <w:r w:rsidRPr="00147083">
        <w:rPr>
          <w:lang w:val="en-US"/>
        </w:rPr>
        <w:t xml:space="preserve">, J. (2010). </w:t>
      </w:r>
      <w:proofErr w:type="spellStart"/>
      <w:r w:rsidRPr="00147083">
        <w:rPr>
          <w:lang w:val="en-US"/>
        </w:rPr>
        <w:t>Statsmodels</w:t>
      </w:r>
      <w:proofErr w:type="spellEnd"/>
      <w:r w:rsidRPr="00147083">
        <w:rPr>
          <w:lang w:val="en-US"/>
        </w:rPr>
        <w:t>: econometric and statistical modeling with python. </w:t>
      </w:r>
      <w:r w:rsidRPr="00147083">
        <w:rPr>
          <w:i/>
          <w:iCs/>
          <w:lang w:val="en-US"/>
        </w:rPr>
        <w:t>SciPy</w:t>
      </w:r>
      <w:r w:rsidRPr="00147083">
        <w:rPr>
          <w:lang w:val="en-US"/>
        </w:rPr>
        <w:t>, </w:t>
      </w:r>
      <w:r w:rsidRPr="00147083">
        <w:rPr>
          <w:i/>
          <w:iCs/>
          <w:lang w:val="en-US"/>
        </w:rPr>
        <w:t>7</w:t>
      </w:r>
      <w:r w:rsidRPr="00147083">
        <w:rPr>
          <w:lang w:val="en-US"/>
        </w:rPr>
        <w:t>(1), 92-96.</w:t>
      </w:r>
    </w:p>
    <w:sectPr w:rsidR="003B5CAE" w:rsidRPr="001470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CA1"/>
    <w:rsid w:val="000B3F33"/>
    <w:rsid w:val="00147083"/>
    <w:rsid w:val="00152873"/>
    <w:rsid w:val="003B5CAE"/>
    <w:rsid w:val="004D4474"/>
    <w:rsid w:val="00D85F47"/>
    <w:rsid w:val="00DC2D58"/>
    <w:rsid w:val="00DE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8A5F1"/>
  <w15:chartTrackingRefBased/>
  <w15:docId w15:val="{10DCE70F-3FE7-4BB7-BC19-40BB8F07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6C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6C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6C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6C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6C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6C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6C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6C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6C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6C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6C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6C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6C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6C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6C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6C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6C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6C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6C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6C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6C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6C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6C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C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6C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6C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C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C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6C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Rojas Velazquez, E.D. (Eduardo)</dc:creator>
  <cp:keywords/>
  <dc:description/>
  <cp:lastModifiedBy>Rojas Velazquez, E.D. (Eduardo)</cp:lastModifiedBy>
  <cp:revision>1</cp:revision>
  <dcterms:created xsi:type="dcterms:W3CDTF">2026-02-05T23:28:00Z</dcterms:created>
  <dcterms:modified xsi:type="dcterms:W3CDTF">2026-02-06T00:02:00Z</dcterms:modified>
</cp:coreProperties>
</file>